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6" w:rsidRDefault="00785A96" w:rsidP="00785A96">
      <w:pPr>
        <w:jc w:val="right"/>
        <w:rPr>
          <w:b/>
        </w:rPr>
      </w:pPr>
      <w:r>
        <w:rPr>
          <w:b/>
        </w:rPr>
        <w:t>проект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КУРГАНСКАЯ  ОБЛАСТЬ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ПРИТОБОЛЬНЫЙ    РАЙОН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ГЛЯДЯНСКИЙ  СЕЛЬСОВЕТ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ГЛЯДЯНСКАЯ  СЕЛЬСКАЯ  ДУМА</w:t>
      </w:r>
    </w:p>
    <w:p w:rsidR="000C46D9" w:rsidRPr="00785A96" w:rsidRDefault="000C46D9" w:rsidP="000C46D9">
      <w:pPr>
        <w:jc w:val="center"/>
        <w:rPr>
          <w:b/>
        </w:rPr>
      </w:pP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 xml:space="preserve">РЕШЕНИЕ </w:t>
      </w: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both"/>
      </w:pPr>
      <w:r w:rsidRPr="00785A96">
        <w:t>От _____________ 2020   г.     № ____</w:t>
      </w:r>
    </w:p>
    <w:p w:rsidR="000C46D9" w:rsidRPr="00785A96" w:rsidRDefault="000C46D9" w:rsidP="000C46D9">
      <w:pPr>
        <w:jc w:val="both"/>
      </w:pPr>
      <w:r w:rsidRPr="00785A96">
        <w:t xml:space="preserve">с. Глядянское 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0C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противодействии коррупции»,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Федеральным законом от 6 октября 2003 года                         № 131-ФЗ «Об общих принципах организации местного самоуправления в Российской Федерации», Законом Курганской области от 3 марта 2009 года № 439                                   «О противодействии коррупции в Курганской области», </w:t>
      </w:r>
      <w:r w:rsidRPr="00785A9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C46D9" w:rsidRPr="00785A96">
        <w:rPr>
          <w:rFonts w:ascii="Times New Roman" w:hAnsi="Times New Roman" w:cs="Times New Roman"/>
          <w:sz w:val="24"/>
          <w:szCs w:val="24"/>
        </w:rPr>
        <w:t xml:space="preserve">Глядянского сельсовета Притобольного района Курганской области, Глядянская сельская Дума </w:t>
      </w:r>
    </w:p>
    <w:p w:rsidR="008B0C0E" w:rsidRPr="00785A96" w:rsidRDefault="008B0C0E" w:rsidP="008B0C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Решила:</w:t>
      </w:r>
    </w:p>
    <w:p w:rsidR="008B0C0E" w:rsidRPr="00785A96" w:rsidRDefault="008B0C0E" w:rsidP="008B0C0E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1. Утвердить порядок </w:t>
      </w:r>
      <w:r w:rsidRPr="00785A96">
        <w:rPr>
          <w:rFonts w:ascii="Times New Roman" w:eastAsia="Arial" w:hAnsi="Times New Roman" w:cs="Times New Roman"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785A9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8B0C0E" w:rsidRPr="00785A96" w:rsidRDefault="008B0C0E" w:rsidP="000C46D9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2. </w:t>
      </w:r>
      <w:r w:rsidR="000C46D9" w:rsidRPr="00785A96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</w:t>
      </w: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ab/>
        <w:t xml:space="preserve">3. Контроль за исполнением настоящего решения возложить на </w:t>
      </w:r>
      <w:r w:rsidR="000C46D9" w:rsidRPr="00785A96">
        <w:rPr>
          <w:rFonts w:ascii="Times New Roman" w:hAnsi="Times New Roman" w:cs="Times New Roman"/>
          <w:sz w:val="24"/>
          <w:szCs w:val="24"/>
        </w:rPr>
        <w:t>Председателя Глядянской сельской Думы.</w:t>
      </w: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0C46D9">
      <w:pPr>
        <w:jc w:val="both"/>
      </w:pPr>
      <w:r w:rsidRPr="00785A96">
        <w:t>Председатель Глядянской сельской Думы                              Т.Ф. Косогова</w:t>
      </w:r>
    </w:p>
    <w:p w:rsidR="000C46D9" w:rsidRPr="00785A96" w:rsidRDefault="000C46D9" w:rsidP="000C46D9">
      <w:pPr>
        <w:jc w:val="both"/>
      </w:pPr>
    </w:p>
    <w:p w:rsidR="000C46D9" w:rsidRPr="00785A96" w:rsidRDefault="000C46D9" w:rsidP="000C46D9">
      <w:pPr>
        <w:jc w:val="both"/>
      </w:pPr>
      <w:r w:rsidRPr="00785A96">
        <w:t>Глава Глядянского сельсовета                                                 А.Д. Подкорытов</w:t>
      </w:r>
    </w:p>
    <w:p w:rsidR="000C46D9" w:rsidRPr="00785A96" w:rsidRDefault="000C46D9" w:rsidP="000C46D9">
      <w:pPr>
        <w:jc w:val="both"/>
      </w:pP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C46D9" w:rsidRPr="00785A96" w:rsidTr="000C46D9">
        <w:tc>
          <w:tcPr>
            <w:tcW w:w="4219" w:type="dxa"/>
          </w:tcPr>
          <w:p w:rsidR="000C46D9" w:rsidRPr="00785A96" w:rsidRDefault="000C46D9" w:rsidP="008B0C0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Глядянской сельской Думы</w:t>
            </w:r>
          </w:p>
          <w:p w:rsidR="000C46D9" w:rsidRPr="00785A96" w:rsidRDefault="000C46D9" w:rsidP="000C46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от «____» ____________ 20 ___ года № ____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принятия решения о применении к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депутату представительного органа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муниципального образования Курганской области,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члену выборного органа местного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самоуправления Курганской области, выборному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должностному лицу местного самоуправления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Курганской области, представившим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недостоверные или неполные сведения о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доходах, расходах, об имуществе и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обязательствах имущественного характера, мер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ответственности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46D9" w:rsidRPr="00785A96" w:rsidRDefault="000C46D9" w:rsidP="008B0C0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B0C0E" w:rsidRPr="00785A96" w:rsidRDefault="008B0C0E" w:rsidP="008B0C0E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382D99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1. Настоящим Порядком </w:t>
      </w:r>
      <w:r w:rsidRPr="00785A96">
        <w:rPr>
          <w:rFonts w:ascii="Times New Roman" w:eastAsia="Arial" w:hAnsi="Times New Roman" w:cs="Times New Roman"/>
          <w:sz w:val="24"/>
          <w:szCs w:val="24"/>
        </w:rPr>
        <w:t>принятия реше</w:t>
      </w:r>
      <w:r w:rsidR="000C46D9" w:rsidRPr="00785A96">
        <w:rPr>
          <w:rFonts w:ascii="Times New Roman" w:eastAsia="Arial" w:hAnsi="Times New Roman" w:cs="Times New Roman"/>
          <w:sz w:val="24"/>
          <w:szCs w:val="24"/>
        </w:rPr>
        <w:t>ния о применении к депутату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Глядянской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, выборному должностному лицу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Глядянского сельсовета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(далее — выборное</w:t>
      </w:r>
      <w:r w:rsidR="00382D99" w:rsidRPr="00785A96">
        <w:rPr>
          <w:rFonts w:ascii="Times New Roman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>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8B0C0E" w:rsidRPr="00785A96" w:rsidRDefault="008B0C0E" w:rsidP="008B0C0E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2. 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785A96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Pr="00785A96">
        <w:rPr>
          <w:rFonts w:ascii="Times New Roman" w:eastAsia="Arial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3. Решение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принимается не позднее чем через 30 дней со дня появления основания для применения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а если это основание появилось в период между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заседаниями Глядянской сельской Думы,</w:t>
      </w:r>
    </w:p>
    <w:p w:rsidR="008B0C0E" w:rsidRPr="00785A96" w:rsidRDefault="008B0C0E" w:rsidP="008B0C0E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- не позднее чем через три месяца со дня появления такого основания.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Основанием для применения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заявление Губернатора Курганской области о применении в </w:t>
      </w:r>
      <w:r w:rsidRPr="00785A9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отношении выборного должностного лица мер юридической ответственности, поступившее в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Глядянскую сельскую Думу.</w:t>
      </w:r>
    </w:p>
    <w:p w:rsidR="008B0C0E" w:rsidRPr="00785A96" w:rsidRDefault="008B0C0E" w:rsidP="00382D99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Глядянскую сельскую Думу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заявления Губернатора Курганской области о применении в отношении выборного должностного лица мер юридической ответственности.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4. 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рабочей группой, образуемой по решению председателя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Думы, </w:t>
      </w:r>
      <w:r w:rsidRPr="00785A96">
        <w:rPr>
          <w:rFonts w:ascii="Times New Roman" w:eastAsia="Arial" w:hAnsi="Times New Roman" w:cs="Times New Roman"/>
          <w:sz w:val="24"/>
          <w:szCs w:val="24"/>
        </w:rPr>
        <w:t>не позднее 20 дней со дня появления основания для применения мер юридической ответственности.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(далее - депутат).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5. Выборному должностному лицу, в отношении которого на заседании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рассматривается вопрос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ответственности, предоставляется слово для выступления.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6. Решение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избранной меры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не участвует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 xml:space="preserve"> в голосовании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.                           </w:t>
      </w:r>
    </w:p>
    <w:p w:rsidR="008B0C0E" w:rsidRPr="00785A96" w:rsidRDefault="008B0C0E" w:rsidP="00785A96">
      <w:pPr>
        <w:pStyle w:val="Standard"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7. В случае принятия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председателю 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</w:t>
      </w:r>
    </w:p>
    <w:p w:rsidR="008B0C0E" w:rsidRPr="00785A96" w:rsidRDefault="008B0C0E" w:rsidP="00785A96">
      <w:pPr>
        <w:pStyle w:val="Standard"/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8B0C0E" w:rsidRPr="00785A96" w:rsidRDefault="008B0C0E" w:rsidP="008B0C0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C0E" w:rsidRDefault="008B0C0E" w:rsidP="008B0C0E">
      <w:pPr>
        <w:pStyle w:val="Standard"/>
        <w:tabs>
          <w:tab w:val="left" w:pos="1005"/>
        </w:tabs>
        <w:ind w:firstLine="705"/>
        <w:jc w:val="both"/>
      </w:pPr>
    </w:p>
    <w:p w:rsidR="008B0C0E" w:rsidRDefault="008B0C0E" w:rsidP="008B0C0E">
      <w:pPr>
        <w:pStyle w:val="Standard"/>
        <w:tabs>
          <w:tab w:val="left" w:pos="1005"/>
        </w:tabs>
        <w:ind w:firstLine="705"/>
        <w:jc w:val="both"/>
      </w:pPr>
    </w:p>
    <w:p w:rsidR="008B0C0E" w:rsidRDefault="008B0C0E" w:rsidP="008B0C0E">
      <w:pPr>
        <w:pStyle w:val="Standard"/>
      </w:pPr>
    </w:p>
    <w:p w:rsidR="00830DAD" w:rsidRDefault="00830DAD"/>
    <w:sectPr w:rsidR="00830DAD" w:rsidSect="0083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B0C0E"/>
    <w:rsid w:val="000C46D9"/>
    <w:rsid w:val="00382D99"/>
    <w:rsid w:val="00472521"/>
    <w:rsid w:val="00785A96"/>
    <w:rsid w:val="00830DAD"/>
    <w:rsid w:val="008B0C0E"/>
    <w:rsid w:val="00C1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C0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rsid w:val="008B0C0E"/>
    <w:pPr>
      <w:spacing w:after="120"/>
    </w:pPr>
  </w:style>
  <w:style w:type="paragraph" w:customStyle="1" w:styleId="ConsPlusNormal">
    <w:name w:val="ConsPlusNormal"/>
    <w:rsid w:val="008B0C0E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8B0C0E"/>
    <w:pPr>
      <w:autoSpaceDE w:val="0"/>
    </w:pPr>
    <w:rPr>
      <w:b/>
      <w:bCs/>
    </w:rPr>
  </w:style>
  <w:style w:type="paragraph" w:customStyle="1" w:styleId="ConsPlusDocList">
    <w:name w:val="ConsPlusDocList"/>
    <w:next w:val="Standard"/>
    <w:rsid w:val="008B0C0E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0C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2020-06-26T12:35:00Z</dcterms:created>
  <dcterms:modified xsi:type="dcterms:W3CDTF">2020-07-03T12:59:00Z</dcterms:modified>
</cp:coreProperties>
</file>